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28 vom 31. Januar 2022</w:t>
      </w:r>
    </w:p>
    <w:p>
      <w:r>
        <w:t>NW Gerichte, 2022-01-31, DE</w:t>
      </w:r>
    </w:p>
    <w:p>
      <w:r>
        <w:rPr>
          <w:b/>
        </w:rPr>
        <w:t xml:space="preserve">Quelle: </w:t>
      </w:r>
      <w:r>
        <w:t>https://mcp.opencaselaw.ch/entscheid/nw_gerichte_SV 21 28</w:t>
      </w:r>
    </w:p>
    <w:p>
      <w:r>
        <w:t>FR: NW_GERICHTE SV 21 28 du 31 janvier 2022</w:t>
      </w:r>
    </w:p>
    <w:p>
      <w:r>
        <w:t>IT: NW_GERICHTE SV 21 28 del 31 gennaio 2022</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25. Oktober 2021, womit die örtliche Zuständigkeit des Verwaltungsgerichts Nidwalden gege- ben ist. Sachlich zuständig für die Beurteilung ist die Sozialversicherungsabteilung des Ver- waltungsgerichts, die in Dreierbesetzung entscheidet (Art. 39 i.V.m. Art. 33 Ziff. 2 GerG [Ge- richtsgesetz; NG 261.1]). Der Beschwerdeführer ist als Adressat der angefochtenen Verfü- gung besonders berührt und hat ein schutzwürdiges Interesse an deren Aufhebung (Art. 59 ATSG [SR 830.1]). Auf die im Übrigen frist- und formgerecht erhobene Beschwerde (Art. 60 und Art. 61 lit. b ATSG) ist somit einzutreten.</w:t>
      </w:r>
    </w:p>
    <w:p>
      <w:r>
        <w:rPr>
          <w:b/>
        </w:rPr>
        <w:t>E. 2.1</w:t>
      </w:r>
    </w:p>
    <w:p>
      <w:r>
        <w:t>Thrombose der V. fibularis beidseits (ED 03/2019) 3. Chronisches Lymphödem der Unterschenkel bds. 4. Vd. a. schwere obstruktive Schlafapnoe 5. Arterielle Hypertonie 6. Makrozytäre und hyperchrome Anämie unklarer Ätiologie</w:t>
      </w:r>
    </w:p>
    <w:p>
      <w:r>
        <w:rPr>
          <w:b/>
        </w:rPr>
        <w:t>E. 2.2</w:t>
      </w:r>
    </w:p>
    <w:p>
      <w:r>
        <w:t>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2.3</w:t>
      </w:r>
    </w:p>
    <w:p>
      <w:r>
        <w:t>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mit Hinweis auf 125 V 351 E. 3a). Den im Rahmen des Verwaltungs- 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w:t>
      </w:r>
    </w:p>
    <w:p>
      <w:r>
        <w:rPr>
          <w:b/>
        </w:rPr>
        <w:t>E. 2.4</w:t>
      </w:r>
    </w:p>
    <w:p>
      <w:r>
        <w:t>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 Anspruchs erforderlichen Tatsachen hinreichend Klarheit besteht (Urteil BGer 8C_281/2018 vom 25. Juni 2018 E. 3.2.1 mit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rPr>
          <w:b/>
        </w:rPr>
        <w:t>E. 2.6</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BGer 9C_717/2009 vom 20. Oktober 2009 E. 3.3 mit weiteren Hin- weisen).</w:t>
      </w:r>
    </w:p>
    <w:p>
      <w:r>
        <w:rPr>
          <w:b/>
        </w:rPr>
        <w:t>E. 2.7</w:t>
      </w:r>
    </w:p>
    <w:p>
      <w:r>
        <w:t>Grenze der richterlichen Überprüfungsbefugnis bilden die im Zeitpunkt des Abschlusses des Verwaltungsverfahrens (vorliegend die Verfügung vom 25. Oktober 2021) massgeblichen tat- sächlichen Verhältnisse (BGE 132 V 215 E. 3.1.1). Später eingetretene Tatsachen sind soweit zu berücksichtigen, als sie mit dem Streitgegenstand in engem Sachzusammenhang stehen und geeignet sind, die Beurteilung im Zeitpunkt des Erlasses des Einspracheentscheids zu beeinflussen (Urteil BGer 9C_24/2008 vom 27. Mai 2008 E. 2.3.1 mit Hinweisen). Soweit sich während des Verfahrens ein- bzw. nachgereichte Arztberichte zum Gesundheitszustand im Zeitpunkt des Verfügungserlasses äussern oder bereits bei den Akten liegende Berichte er- läutern und ergänzen, sind auch diese Berichte in die Beurteilung einzubeziehen (BGE 130 V 138 E. 2.1 mit Hinweisen). 3. 3.1 Die IV-Stelle ging gestützt auf das PMEDA-Gutachten vom 16. August 2021 von einer vollen Arbeitsunfähigkeit des Beschwerdeführers in seiner angestammten Tätigkeit als Schlos- ser/Monteur aus. In einer angepassten Tätigkeit sei er hingegen vollumfänglich arbeitsfähig. Damit ergebe sich gegenüber dem Einkommen mit Behinderung kein Erwerbsausfall und kein Anspruch auf eine Rente (IV-act. 128, S. 4). 3.2 Der Beschwerdeführer beanstandet sinngemäss das PMEDA-Gutachten. Er habe permanent Schmerzen in den Füssen beim Auftreten, in den Hüften, im unteren Rückenbereich beim Laufen und neu auch in den Händen. Er brauche Stöcke, um die Schmerzen, die manchmal so stark seien, dass er nicht auftreten könne, erträglicher zu machen. Er wisse nicht, wo er mit diesen Beschwerden eine Arbeit finden solle und ob es überhaupt eine passende Arbeit gebe. Mit seinen Symptomen und in seinem Alter stelle ihn ohnehin niemand mehr ein. 3.3 Streitig und zu prüfen ist somit, ob die IV-Stelle das Rentenbegehren zu Recht abgelehnt hat.</w:t>
      </w:r>
    </w:p>
    <w:p>
      <w:r>
        <w:rPr>
          <w:b/>
        </w:rPr>
        <w:t>E. 4</w:t>
      </w:r>
    </w:p>
    <w:p>
      <w:r>
        <w:t>│ 14</w:t>
      </w:r>
    </w:p>
    <w:p>
      <w:r>
        <w:rPr>
          <w:b/>
        </w:rPr>
        <w:t>E. 4.1</w:t>
      </w:r>
    </w:p>
    <w:p>
      <w:r>
        <w:t>Vom 30. März bis 10. April 2019 war der Beschwerdeführer in der Klinik für Orthopädie und Traumatologie des Kantonsspitals Nidwalden hospitalisiert. Im Austrittsbericht vom 11. April 2019 wurden im Wesentlichen folgende Diagnosen festgehalten (IV-act. 96, S. 2 f.): 1. Charcot-Fuss sowie multifokale Arthrosen mit Chopart- und Lisfranc Arthrose 2. Erneutes Erysipel Unterschenkel beidseits</w:t>
      </w:r>
    </w:p>
    <w:p>
      <w:r>
        <w:rPr>
          <w:b/>
        </w:rPr>
        <w:t>E. 4.2</w:t>
      </w:r>
    </w:p>
    <w:p>
      <w:r>
        <w:t>Vom 27. Mai bis 8. Juni 2019 hielt sich der Beschwerdeführer erneut wegen belastungsabhän- giger Schmerzen beider Füsse und einer zunehmenden Schwellung stationär im Kantonsspital Nidwalden auf (IV-act. 74 und 90, S. 3 f.). Im Austrittsbericht vom 7. Juni 2019 wurden keine neuen Diagnosen festgehalten (vgl. E. 4.1).</w:t>
      </w:r>
    </w:p>
    <w:p>
      <w:r>
        <w:rPr>
          <w:b/>
        </w:rPr>
        <w:t>E. 4.3</w:t>
      </w:r>
    </w:p>
    <w:p>
      <w:r>
        <w:t>Am 21. Februar 2020 attestierte Dr. med. B.__, Fachärztin FHM für Innere Medizin, dem Be- schwerdeführer wegen massiver Fussarthrosen beidseits für schwere bis mittelschwere Arbeit mit vorwiegend gehender und stehender Tätigkeit eine Arbeitsunfähigkeit von 100 %. Für eine wechselbelastende leichte Tätigkeit oder vorwiegend sitzende Tätigkeit sei der Patient vollum- fänglich arbeitsfähig (IV-act. 88).</w:t>
      </w:r>
    </w:p>
    <w:p>
      <w:r>
        <w:rPr>
          <w:b/>
        </w:rPr>
        <w:t>E. 4.4</w:t>
      </w:r>
    </w:p>
    <w:p>
      <w:r>
        <w:t>Im IV-Arztbericht vom 16. Juli 2020 (IV-act. 95) hielt die Hausärztin Dr. med. C.__ im Wesent- lichen die bereits bekannten Diagnosen fest. Der Beschwerdeführer leide an multifaktoriellen Beschwerden. Aktuell zur Arbeitsunfähigkeit geführt habe ein schwerer Charcot-Fuss mit mul- tifokalen Arthrosen auf der linken Seite. Diesbezüglich sei er immer wieder in Behandlung in der Orthopädie des Kantonsspitals Nidwalden. Der Versicherte leide entsprechend unter</w:t>
      </w:r>
    </w:p>
    <w:p>
      <w:r>
        <w:rPr>
          <w:b/>
        </w:rPr>
        <w:t>E. 4.5</w:t>
      </w:r>
    </w:p>
    <w:p>
      <w:r>
        <w:t>Das von der IV-Stelle in Auftrag gegebene PMEDA-Gutachten vom 16. August 2021 basiert auf Untersuchungen in den Fachdisziplinen Innere Medizin, Angiologie, Orthopädie und Psy- chiatrie. Die Gutachter hielten im Rahmen der interdisziplinären Gesamtbeurteilung folgende Diagnosen mit Auswirkung auf die Arbeitsfähigkeit fest (IV-act. 117, S. 6): Multifaktoriell bedingte Beinödeme beidseits rechts mehr als links, DD lymphödematös, bei Adipositas bei eingeschränkter Mobilität, bei chronisch venöser Insuffizienz, Status nach Erysipel 03/2019 Chronisch venöse Insuffizienz Stadium II nach Widmer beidseits − Aktuell: Ausschluss einer relevanten Stammveneninsuffizienz der V. saphena magna und parva beid- seits − Keine Hinweise für tiefe Beinvenenthrombose femoro-popliteal beidseits − Aktenanamnestisch St. n. tiefer Beinvenenthrombose der V. fibularis beidseits im 03/2019 Hüft-TEP rechts mit gutem operativem Ergebnis Bildmorphologisch degenerative Veränderungen OSG und USG beidseits mit Funktionsstörungen im klini- schen Befund sowie fixierte Knickfussstellung rechts und deutliche Unterschenkel-/Fussödeme beidseits Bildmorphologisch degenerative Veränderungen im Handgelenk, rechts mehr als links, ohne namhafte Funktionsstörung im klinischen Befund Bildmorphologisch multisegmentale degenerative Veränderung mit fortgeschrittener Facettengelenkarth- rose lumbal ohne namhaften orthopädischen und orthopädisch-neurologischen Störungsbefund Als Leiden ohne Auswirkungen auf die Arbeitsfähigkeit notierten die Gutachter: Kein Anhalt für eine relevante PAVK der unteren Extremitäten beidseits − Kardiovaskuläre Risikofaktoren: Adipositas, impaired fasting Glucose, arterielle Hypertonie, Dyslipidä- mie − Unbilicalhernien-Rezidiv Die Beinödeme beidseits, die chronisch venöse Insuffizienz Stadium II nach Widmer beidseits, die Hüftgelenksprothese und die degenerativen orthopädischen Auffälligkeiten bedingen eine deutliche Minderung der Belastbarkeit. Körperlich anspruchsvolle Arbeiten ‒ wie zuletzt aus- geübt ‒ sind mithin nicht mehr leistbar. Insgesamt sei eine körperlich anspruchsvolle Arbeit, wie die zuletzt ausgeübte, nicht mehr leistbar. In einer angepassten Tätigkeit ergebe sich aber keine dauerhafte Einschränkung.</w:t>
      </w:r>
    </w:p>
    <w:p>
      <w:r>
        <w:rPr>
          <w:b/>
        </w:rPr>
        <w:t>E. 4.6</w:t>
      </w:r>
    </w:p>
    <w:p>
      <w:r>
        <w:t>Im ärztlichen Zeugnis vom 14. September 2021 (IV-act. 129) bekundet die Hausärztin Dr. med. C.__ ihr Unverständnis zum Vorbescheid. Ihr Patient leide unter multifaktoriellen schweren Erkrankungen, die fachärztlich und gutachterlich bestätigt worden seien. Die Aussage, es be- stehe eine vollständige Arbeitsfähigkeit in angepasster Tätigkeit, obwohl so gut wie jegliche körperliche Tätigkeit ausgenommen werde, sei für sie widersprüchlich. Der Patient habe diverse Stellen angenommen, jedoch nach kürzester Zeit wieder wegen Schmerzen aufgeben müssen. Zudem werde eine Ödembehandlung mehrheitlich durchgeführt; die Unterstützung der Spitex zum Anlegen der Kompressionsstrümpfe sei nicht übernommen worden und der Patient sei nicht in der Lage, diese selbst anzuziehen. 5.</w:t>
      </w:r>
    </w:p>
    <w:p>
      <w:r>
        <w:rPr>
          <w:b/>
        </w:rPr>
        <w:t>E. 5</w:t>
      </w:r>
    </w:p>
    <w:p>
      <w:r>
        <w:t>│ 14</w:t>
      </w:r>
    </w:p>
    <w:p>
      <w:r>
        <w:rPr>
          <w:b/>
        </w:rPr>
        <w:t>E. 5.1</w:t>
      </w:r>
    </w:p>
    <w:p>
      <w:r>
        <w:t>Wie bereits ausgeführt (vgl. E. 2.3 hiervor), ist den im Rahmen des Verwaltungsverfahrens eingeholten Gutachten externer Spezialärztinnen und -ärzte, die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sind vorliegend nicht gegeben. Das polydisziplinäre Gutachten der PMEDA vom 16. August 2021 weist weder formale noch inhaltliche Mängel auf, es ist, wie dies vom Bundesgericht verlangt wird, für die streitigen Belange umfassend, es beruht auf allseiti- gen Untersuchungen, es berücksichtigt die geklagten Beschwerden, es ist in Kenntnis der Vorakten abgegeben worden, es leuchtet in der Darlegung der medizinischen Zusammen- hänge bzw. der Beurteilung der aktuellen medizinischen Situation ein, es setzt sich ausrei- chend mit den vorhandenen abweichenden ärztlichen Einschätzungen auseinander und es ist in den Schlussfolgerungen überzeugend. Daran vermag auch das zuletzt ins Recht gelegte ärztliche Zeugnis der Hausärztin (vorste- hende E. 4.6) nichts zu ändern, da keine neuen, von den Gutachtern nicht berücksichtigten Befunde aufgeführt werden. Der von der Hausärztin ausgemachte Widerspruch ist unbegrün- det. Aufgabe des Gutachters ist, den Schweregrad der ärztlich attestierten gesundheitlichen Beeinträchtigung und das Mass ihrer Auswirkung auf die Arbeitsfähigkeit festzusetzen. Ob der Versicherte unter den konkreten Arbeitsmarktverhältnissen vermittelt werden kann, ist nicht massgeblich (vgl. nachfolgende E. 6). Darüber hinaus hatte ihre Stellvertretung (vorstehende E. 4.3) ebenfalls eine volle Arbeitsfähigkeit in einer angepassten Tätigkeit festgehalten und</w:t>
      </w:r>
    </w:p>
    <w:p>
      <w:r>
        <w:rPr>
          <w:b/>
        </w:rPr>
        <w:t>E. 5.2</w:t>
      </w:r>
    </w:p>
    <w:p>
      <w:r>
        <w:t>Insgesamt ist nicht zu beanstanden, dass die IV-Stelle sich bei der Beurteilung des Gesund- heitszustandes und der Arbeitsfähigkeit des Versicherten vollumfänglich auf die Ergebnisse im Gutachten der PMEDA vom 16. August 2021 abstützte und davon ausging, dass dem Be- schwerdeführer eine angepasste Verweistätigkeit zu 100% zumutbar ist. 6.</w:t>
      </w:r>
    </w:p>
    <w:p>
      <w:r>
        <w:rPr>
          <w:b/>
        </w:rPr>
        <w:t>E. 6</w:t>
      </w:r>
    </w:p>
    <w:p>
      <w:r>
        <w:t>│ 14</w:t>
      </w:r>
    </w:p>
    <w:p>
      <w:r>
        <w:rPr>
          <w:b/>
        </w:rPr>
        <w:t>E. 6.1</w:t>
      </w:r>
    </w:p>
    <w:p>
      <w:r>
        <w:t>Der Beschwerdeführer macht geltend, er wisse nicht, wie er in diesem Zustand Arbeit finden solle und ob es überhaupt eine entsprechende Arbeitsstelle gebe.</w:t>
      </w:r>
    </w:p>
    <w:p>
      <w:r>
        <w:rPr>
          <w:b/>
        </w:rPr>
        <w:t>E. 6.2.1</w:t>
      </w:r>
    </w:p>
    <w:p>
      <w:r>
        <w:t>Referenzpunkt für die Verwertung der Restarbeitsfähigkeit ist der hypothetisch ausgeglichene Arbeitsmarkt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 chen Einsatzes; Letzteres gilt auch im Bereich der un- und angelernten Arbeitnehmer. Nach diesen Gesichtspunkten bestimmt sich im Einzelfall, ob die invalide Person die Möglichkeit hat, ihre restliche Erwerbsfähigkeit zu verwerten, und ob sie ein rentenausschliessendes Einkom- men zu erzielen vermag oder nicht (vgl. BGE 110 V 273 E.4b; ZAK 1991 S. 320 f. E.3b).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 fügbaren Arbeitsplätze dem Angebot an Arbeitskräften entsprechen würden (vgl. AHI-Praxis</w:t>
      </w:r>
    </w:p>
    <w:p>
      <w:r>
        <w:rPr>
          <w:b/>
        </w:rPr>
        <w:t>E. 6.2.2</w:t>
      </w:r>
    </w:p>
    <w:p>
      <w:r>
        <w:t>Das fortgeschrittene Alter wird, obgleich an sich ein invaliditätsfremder Faktor, in der Recht- sprechung als Kriterium anerkannt, welches zusammen mit weiteren persönlichen und beruf- lichen Gegebenheiten dazu führen kann, dass die einer versicherten Person verbliebene Rest- erwerbsfähigkeit auf dem ausgeglichenen Arbeitsmarkt realistischerweise nicht mehr nachge- 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Massgebend sind die Umstände des konkreten Falles, etwa die Art und Beschaf- fenheit des Gesundheitsschadens und seiner Folgen, der absehbare Umstellungs- und Einar- beitungsaufwand und in diesem Zusammenhang auch Persönlichkeitsstruktur, vorhandene Begabungen und Fertigkeiten, Ausbildung, beruflicher Werdegang oder Anwendbarkeit von Berufserfahrung aus dem angestammten Bereich (BGE 138 V 457 E. 3.1). Für den Zeitpunkt, in welchem die Frage nach der Verwertbarkeit der (Rest-) Arbeitsfähigkeit bei vorgerücktem Alter beantwortet wird, ist auf das Feststehen der medizinischen Zumutbarkeit einer (Teil-) Erwerbstätigkeit abzustellen (BGE 138 V 457 E. 3.3; Urteil BGer 9C_469/2016 vom 22. De- zember 2016 E. 3.2; vgl. dazu: MARCO WEISS, Verwertbarkeit der Restarbeitsfähigkeit auf- grund vorgerückten Alters - Rechtsprechungstendenzen, SZS 2018 S. 630).</w:t>
      </w:r>
    </w:p>
    <w:p>
      <w:r>
        <w:rPr>
          <w:b/>
        </w:rPr>
        <w:t>E. 6.3</w:t>
      </w:r>
    </w:p>
    <w:p>
      <w:r>
        <w:t>Im hier zu beurteilenden Fall stand die medizinische Zumutbarkeit der Erwerbsfähigkeit mit der Erstattung der PMEDA-Expertise am 16. August 2021 fest. In diesem Zeitpunkt war der Beschwerdeführer 58 Jahre und 9 Monate alt. Bis zum Erreichen des AHV-Pensionsalters verblieb ihm somit eine Aktivitätsdauer von mehr als sechs Jahren.</w:t>
      </w:r>
    </w:p>
    <w:p>
      <w:r>
        <w:rPr>
          <w:b/>
        </w:rPr>
        <w:t>E. 6.4</w:t>
      </w:r>
    </w:p>
    <w:p>
      <w:r>
        <w:t>Nach der Aktenlage steht fest, dass der Beschwerdeführer in einer angepassten Tätigkeit (kör- perlich leichten, wechselbelastend, ohne Hebe-/Tragebelastung bis 5 kg, selten 10 kg, ohne längere Steh-/Sitzphasen, ohne Zwangshaltungen, Arbeiten auf unebenem Untergrund, ohne Besteigen von Leitern/Gerüsten, ohne Schläge/Vibrationen auf die unteren Extremitäten, ohne Verletzungsgefahr und in gemässigter Umgebungstemperatur (insbesondere keine Hitze) voll- umfänglich arbeitsfähig ist. Aufgrund dieses Belastungsprofils kann nicht gesagt werden, dass die zumutbare Tätigkeit in nur so eingeschränkter Form möglich ist, dass sie der ausgegli- chene Arbeitsmarkt praktisch nicht kennt oder sie nur unter nicht realistischem Entgegenkom- men eines durchschnittlichen Arbeitgebers möglich wäre und das Finden einer entsprechen- den Stelle daher von vornherein als ausgeschlossen erscheint. Angesichts der ausgeübten Tätigkeiten (IV-act. 117, S. 56) ist von einer gewissen Umstellungsfähigkeit auszugehen. Bei einer verbleibenden Aktivitätsdauer von fast sechs Jahren bis zum Erreichen des ordentlichen AHV-Pensionsalters, einer vergleichsweise hohen Arbeitsfähigkeit und im Lichte der relativ hohen Hürden, welche das Bundesgericht für die Unverwertbarkeit der Restarbeitsfähigkeit älterer Menschen errichtet hat, ist kein IV-rechtlich relevanter mangelnder Zugang zum Ar- beitsmarkt auszumachen (Urteil BGer 8C_720/2020 vom 8. Januar 2021 E. 7.4 mit Hinwei- sen).</w:t>
      </w:r>
    </w:p>
    <w:p>
      <w:r>
        <w:rPr>
          <w:b/>
        </w:rPr>
        <w:t>E. 6.5</w:t>
      </w:r>
    </w:p>
    <w:p>
      <w:r>
        <w:t>Schliesslich ist darauf hinzuweisen, dass praxisgemäss im Rahmen der Invaliditätsbemessung unter Beizug der statistischen Durchschnittslöhne, wie im vorliegenden Fall, Verwaltung und Gericht nicht gehalten sind, die Arbeitsgelegenheiten auf dem massgeblichen ausgeglichenen Arbeitsmarkt weitergehend zu konkretisieren (BGE 138 V 457 E. 3.1, Urteile BGer 8C_815/2019 vom 30. Januar 2020 E. 6.2; 8C_587/2019 vom 30. Oktober 2019 E. 6.2). Die IV-Stelle hatte deshalb auch nicht zu prüfen, ob der Beschwerdeführer tatsächlich eine ent- sprechende Arbeitsstelle erhalten kann. Es reicht aus, dass solche auf dem Arbeitsmarkt vor- handen und nicht bloss theoretischer Natur sind (vgl. etwa Urteil BGer 8C_589/2008</w:t>
      </w:r>
    </w:p>
    <w:p>
      <w:r>
        <w:rPr>
          <w:b/>
        </w:rPr>
        <w:t>E. 7</w:t>
      </w:r>
    </w:p>
    <w:p>
      <w:r>
        <w:t>Subklinische Hypothyreose</w:t>
      </w:r>
    </w:p>
    <w:p>
      <w:r>
        <w:rPr>
          <w:b/>
        </w:rPr>
        <w:t>E. 8</w:t>
      </w:r>
    </w:p>
    <w:p>
      <w:r>
        <w:t>│ 14 Schmerzen im Fuss und sei in seiner Beweglichkeit deutlich eingeschränkt. Des Weiteren be- stehe ein metabolisches Syndrom mit einer Adipositas Permagna. Der Versicherte sei aktuell deutlich eingeschränkt in den Aufgaben des täglichen Lebens. Er benötige beispiels- weise die Unterstützung der Spitex beim Anziehen der dringend empfohlenen Stützstrümpfe, bei der Körperpflege sowie der Haushaltsführung.</w:t>
      </w:r>
    </w:p>
    <w:p>
      <w:r>
        <w:rPr>
          <w:b/>
        </w:rPr>
        <w:t>E. 8.1</w:t>
      </w:r>
    </w:p>
    <w:p>
      <w:r>
        <w:t>Der Beschwerdeführer beantragt sinngemäss die unentgeltliche Rechtspflege (Art. 1 Abs. 2 SRG [NG 264.1] i.V.m. Art. 124 VRG [NG 265.1]). Nachdem die Voraussetzungen (Art. 124 Abs. 1 Ziffn. 1 und 2 VRG) offensichtlich erfüllt sind, ist das Gesuch gutzuheissen.</w:t>
      </w:r>
    </w:p>
    <w:p>
      <w:r>
        <w:rPr>
          <w:b/>
        </w:rPr>
        <w:t>E. 8.2</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 werden die Gerichtskosten auf Fr. 600.‒ festgesetzt und ausgangs- gemäss dem unterliegenden Beschwerdeführer auferlegt. Zufolge Gewährung der unentgelt- lichen Rechtspflege werden diese aber einstweilen durch den Staat getragen (Art. 124a Abs. 1 Ziff. 2 VRG). Der Beschwerdeführer ist zur Nachzahlung verpflichtet, sobald er dazu in der Lage ist. Der Anspruch des Kantons verjährt zehn Jahre nach Abschluss des Verfahrens (Art. 124f Abs. 1 und 2 VRG).</w:t>
      </w:r>
    </w:p>
    <w:p>
      <w:r>
        <w:rPr>
          <w:b/>
        </w:rPr>
        <w:t>E. 8.3</w:t>
      </w:r>
    </w:p>
    <w:p>
      <w:r>
        <w:t>Dem unterliegenden Beschwerdeführer ist keine Parteientschädigung zuzusprechen (Art. 61 lit. g ATSG e contrario).</w:t>
      </w:r>
    </w:p>
    <w:p>
      <w:r>
        <w:rPr>
          <w:b/>
        </w:rPr>
        <w:t>E. 9</w:t>
      </w:r>
    </w:p>
    <w:p>
      <w:r>
        <w:t>│ 14</w:t>
      </w:r>
    </w:p>
    <w:p>
      <w:r>
        <w:rPr>
          <w:b/>
        </w:rPr>
        <w:t>E. 10</w:t>
      </w:r>
    </w:p>
    <w:p>
      <w:r>
        <w:t>│ 14 auch der Beschwerdeführer selbst gab an, dass er sich eine sitzende Tätigkeit in einem 80%- Pensum vorstellen könne (vgl. Fragebogen zur Begutachtung [IV-act. 124, S. 9]). Dass die Krankenkasse die Kosten für Spitex offenbar nicht übernimmt, ist invalidenversicherungsrecht- lich irrelevant.</w:t>
      </w:r>
    </w:p>
    <w:p>
      <w:r>
        <w:rPr>
          <w:b/>
        </w:rPr>
        <w:t>E. 11</w:t>
      </w:r>
    </w:p>
    <w:p>
      <w:r>
        <w:t>│ 14 6/1998 S. 291). Der ausgeglichene Arbeitsmarkt umfasst auch sogenannte Nischenarbeits- plätze, also Arbeitsangebote, bei welchen Behinderte mit einem sozialen Entgegenkommen von Seiten des Arbeitgebers rechnen können.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BGer 9C_644/2019 vom 20. Januar 2020 E. 4.2 und 8C_759/2018 vom 13. Juni 2019 E. 7.1, je mit Hinweis). Die Hürden zur Annahme einer Unverwertbarkeit der (Rest-)Arbeitsfähigkeit sind gemäss der bundesgerichtlichen Rechtsprechung relativ hoch (vgl. zur bundesgerichtlichen Rechtsprechung anstelle vieler BGE 9C_847/2015 vom 30. Dezember 2015 E. 4.1).</w:t>
      </w:r>
    </w:p>
    <w:p>
      <w:r>
        <w:rPr>
          <w:b/>
        </w:rPr>
        <w:t>E. 12</w:t>
      </w:r>
    </w:p>
    <w:p>
      <w:r>
        <w:t>│ 14</w:t>
      </w:r>
    </w:p>
    <w:p>
      <w:r>
        <w:rPr>
          <w:b/>
        </w:rPr>
        <w:t>E. 13</w:t>
      </w:r>
    </w:p>
    <w:p>
      <w:r>
        <w:t>│ 14 vom 5. Februar 2009 E. 5.2 mit weiteren Hinweisen). 7. Das von der Beschwerdegegnerin ermittelte Invaliden- und Valideneinkommen blieb unbestrit- ten und die Aktenlage gibt zu keiner weiteren Prüfung Anlass. 8. Nach dem Ausgeführten erweist sich die Verfügung der IV-Stelle als rechtens. Die Be- schwerde ist somit abzuweisen. 8.</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